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AC" w:rsidRDefault="001405F5" w:rsidP="00BD3D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  <w:r w:rsidR="00FD4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тендер</w:t>
      </w:r>
      <w:r w:rsidR="00FD4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2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B2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выполнению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патоморфологических (гистологических</w:t>
      </w:r>
      <w:r w:rsidR="00BD3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A6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цитологических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исследований </w:t>
      </w:r>
    </w:p>
    <w:p w:rsidR="001405F5" w:rsidRDefault="001405F5" w:rsidP="00BD3D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«Клиника ЛМС»</w:t>
      </w:r>
      <w:r w:rsidR="001B2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3DAC" w:rsidRPr="001B2D0A" w:rsidRDefault="00BD3DAC" w:rsidP="00BD3D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562"/>
        <w:gridCol w:w="2268"/>
        <w:gridCol w:w="7768"/>
      </w:tblGrid>
      <w:tr w:rsidR="003B6730" w:rsidRPr="003B6730" w:rsidTr="00233E7C">
        <w:tc>
          <w:tcPr>
            <w:tcW w:w="562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7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3B6730" w:rsidRPr="003B6730" w:rsidTr="00233E7C">
        <w:tc>
          <w:tcPr>
            <w:tcW w:w="562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7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ООО «Клиника ЛМС»</w:t>
            </w:r>
          </w:p>
        </w:tc>
      </w:tr>
      <w:tr w:rsidR="003B6730" w:rsidRPr="003B6730" w:rsidTr="00233E7C">
        <w:tc>
          <w:tcPr>
            <w:tcW w:w="562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77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 xml:space="preserve">КДЛ ООО «Клиника ЛМС», Москва, ул. </w:t>
            </w:r>
            <w:proofErr w:type="spellStart"/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3B6730" w:rsidRPr="003B6730" w:rsidTr="00233E7C">
        <w:tc>
          <w:tcPr>
            <w:tcW w:w="562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Объем выполняемых услуг</w:t>
            </w:r>
          </w:p>
        </w:tc>
        <w:tc>
          <w:tcPr>
            <w:tcW w:w="7768" w:type="dxa"/>
          </w:tcPr>
          <w:p w:rsidR="003B6730" w:rsidRPr="003B6730" w:rsidRDefault="00FD4897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в объеме, 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Таблицей цен, согласно Извещению о проведение тендера</w:t>
            </w:r>
          </w:p>
        </w:tc>
      </w:tr>
      <w:tr w:rsidR="003B6730" w:rsidRPr="003B6730" w:rsidTr="00BD3DAC">
        <w:trPr>
          <w:trHeight w:val="70"/>
        </w:trPr>
        <w:tc>
          <w:tcPr>
            <w:tcW w:w="562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6730" w:rsidRPr="003B6730" w:rsidRDefault="003B67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73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потенциальным участникам</w:t>
            </w:r>
          </w:p>
        </w:tc>
        <w:tc>
          <w:tcPr>
            <w:tcW w:w="7768" w:type="dxa"/>
          </w:tcPr>
          <w:p w:rsidR="00233E7C" w:rsidRDefault="00925687" w:rsidP="00952A89">
            <w:pPr>
              <w:numPr>
                <w:ilvl w:val="0"/>
                <w:numId w:val="9"/>
              </w:numPr>
              <w:spacing w:after="160" w:line="259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687">
              <w:rPr>
                <w:rFonts w:ascii="Times New Roman" w:hAnsi="Times New Roman"/>
                <w:sz w:val="24"/>
                <w:szCs w:val="24"/>
              </w:rPr>
      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управленческую компетенцию, опыт и репутацию</w:t>
            </w:r>
          </w:p>
          <w:p w:rsidR="00952A89" w:rsidRPr="00952A89" w:rsidRDefault="00F4611B" w:rsidP="00952A89">
            <w:pPr>
              <w:pStyle w:val="a4"/>
              <w:numPr>
                <w:ilvl w:val="1"/>
                <w:numId w:val="9"/>
              </w:numPr>
              <w:spacing w:after="160" w:line="259" w:lineRule="auto"/>
              <w:ind w:left="572" w:hanging="28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4611B">
              <w:rPr>
                <w:rFonts w:ascii="Times New Roman" w:hAnsi="Times New Roman"/>
                <w:sz w:val="24"/>
                <w:szCs w:val="24"/>
              </w:rPr>
              <w:t xml:space="preserve">Квалификация трудовых ресурсов, предлагаемых для оказания услуг, </w:t>
            </w:r>
            <w:proofErr w:type="gramStart"/>
            <w:r w:rsidRPr="00F4611B">
              <w:rPr>
                <w:rFonts w:ascii="Times New Roman" w:hAnsi="Times New Roman"/>
                <w:sz w:val="24"/>
                <w:szCs w:val="24"/>
              </w:rPr>
              <w:t>определяется  подтвержденным</w:t>
            </w:r>
            <w:proofErr w:type="gramEnd"/>
            <w:r w:rsidRPr="00F4611B">
              <w:rPr>
                <w:rFonts w:ascii="Times New Roman" w:hAnsi="Times New Roman"/>
                <w:sz w:val="24"/>
                <w:szCs w:val="24"/>
              </w:rPr>
              <w:t xml:space="preserve"> количеством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10 </w:t>
            </w:r>
            <w:r w:rsidR="00496353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353" w:rsidRPr="006C1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высшим медицинским образованием по профилю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не менее 5 с наличием ученой степени</w:t>
            </w:r>
            <w:r w:rsidRPr="00F4611B">
              <w:rPr>
                <w:rFonts w:ascii="Times New Roman" w:hAnsi="Times New Roman"/>
                <w:sz w:val="24"/>
                <w:szCs w:val="24"/>
              </w:rPr>
              <w:t>, состоящих в трудовых 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штате)</w:t>
            </w:r>
            <w:r w:rsidRPr="00F4611B">
              <w:rPr>
                <w:rFonts w:ascii="Times New Roman" w:hAnsi="Times New Roman"/>
                <w:sz w:val="24"/>
                <w:szCs w:val="24"/>
              </w:rPr>
              <w:t xml:space="preserve"> с участником </w:t>
            </w:r>
            <w:r w:rsidR="00496353">
              <w:rPr>
                <w:rFonts w:ascii="Times New Roman" w:hAnsi="Times New Roman"/>
                <w:sz w:val="24"/>
                <w:szCs w:val="24"/>
              </w:rPr>
              <w:t>тендера</w:t>
            </w:r>
            <w:r w:rsidRPr="00F4611B">
              <w:rPr>
                <w:rFonts w:ascii="Times New Roman" w:hAnsi="Times New Roman"/>
                <w:sz w:val="24"/>
                <w:szCs w:val="24"/>
              </w:rPr>
              <w:t xml:space="preserve"> на дату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тендере</w:t>
            </w:r>
            <w:r w:rsidRPr="00F461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2A89" w:rsidRDefault="00952A89" w:rsidP="00952A89">
            <w:pPr>
              <w:pStyle w:val="a4"/>
              <w:numPr>
                <w:ilvl w:val="1"/>
                <w:numId w:val="9"/>
              </w:numPr>
              <w:spacing w:after="160" w:line="259" w:lineRule="auto"/>
              <w:ind w:left="572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Качество выполняемых исследований определяется наличием сертификатов, свидетельств и заключений внешних систем контроля качества:</w:t>
            </w:r>
          </w:p>
          <w:p w:rsidR="00952A89" w:rsidRDefault="00952A89" w:rsidP="00952A89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8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ФСВОК </w:t>
            </w:r>
            <w:r w:rsidRPr="009C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во всех циклах не менее 3-х испытаний по направлению «Гистологические исследования»</w:t>
            </w:r>
            <w:r w:rsidR="005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2A89" w:rsidRDefault="00952A89" w:rsidP="00952A89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8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ФСВОК о</w:t>
            </w:r>
            <w:r w:rsidR="005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 в</w:t>
            </w:r>
            <w:proofErr w:type="gramEnd"/>
            <w:r w:rsidR="0053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году.</w:t>
            </w:r>
          </w:p>
          <w:p w:rsidR="00952A89" w:rsidRDefault="00952A89" w:rsidP="00952A89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8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Системы внешнего контроля качества при поддержке министерства здравоохранения Российской Федерации, Российского общества патологоанатомов и кафедры патологической анатомии РМАНПО с оценкой технологического этапа подготовки </w:t>
            </w:r>
            <w:proofErr w:type="spellStart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для исследования экспрессии HER2 и </w:t>
            </w:r>
            <w:proofErr w:type="spellStart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образцов тканей рака молочной железы не ниже «Оптимально».</w:t>
            </w:r>
          </w:p>
          <w:p w:rsidR="00952A89" w:rsidRDefault="00952A89" w:rsidP="00952A89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8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стандартам Системы выполнения морфологических исследований и патологоанатомических услуг в здравоохранении в статусе </w:t>
            </w:r>
            <w:proofErr w:type="spellStart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референсной</w:t>
            </w:r>
            <w:proofErr w:type="spellEnd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 по выполнению патогистологических, морфометрических, иммуноморфологических, в том числе по </w:t>
            </w:r>
            <w:proofErr w:type="spellStart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иммуногистохимическому</w:t>
            </w:r>
            <w:proofErr w:type="spellEnd"/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определению HER-2 рецептора рака молочной желез</w:t>
            </w:r>
            <w:r w:rsidR="004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3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52A89" w:rsidRPr="00952A89" w:rsidRDefault="00952A89" w:rsidP="00952A89">
            <w:pPr>
              <w:pStyle w:val="a4"/>
              <w:numPr>
                <w:ilvl w:val="3"/>
                <w:numId w:val="12"/>
              </w:numPr>
              <w:spacing w:after="0" w:line="240" w:lineRule="auto"/>
              <w:ind w:left="8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Центра контроля качества </w:t>
            </w:r>
            <w:proofErr w:type="spellStart"/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по трем клонам PD-L1 (22C3, SP142 и SP263) с оценкой частоты совпадения заключений лаборатории и заключений экспертов не ниже   100</w:t>
            </w:r>
            <w:proofErr w:type="gramStart"/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по</w:t>
            </w:r>
            <w:proofErr w:type="gramEnd"/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из клонов.</w:t>
            </w:r>
          </w:p>
          <w:p w:rsidR="00925687" w:rsidRDefault="00925687" w:rsidP="00952A89">
            <w:pPr>
              <w:numPr>
                <w:ilvl w:val="0"/>
                <w:numId w:val="9"/>
              </w:numPr>
              <w:spacing w:after="160" w:line="259" w:lineRule="auto"/>
              <w:ind w:left="289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687">
              <w:rPr>
                <w:rFonts w:ascii="Times New Roman" w:hAnsi="Times New Roman"/>
                <w:sz w:val="24"/>
                <w:szCs w:val="24"/>
              </w:rPr>
              <w:t>Участник должен обладать гражданской правоспособностью в полном объеме для заключения и исполнения договора</w:t>
            </w:r>
          </w:p>
          <w:p w:rsidR="003B6730" w:rsidRPr="003B6730" w:rsidRDefault="00925687" w:rsidP="00BD3DAC">
            <w:pPr>
              <w:numPr>
                <w:ilvl w:val="0"/>
                <w:numId w:val="9"/>
              </w:numPr>
              <w:spacing w:after="160" w:line="259" w:lineRule="auto"/>
              <w:ind w:left="28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687">
              <w:rPr>
                <w:rFonts w:ascii="Times New Roman" w:hAnsi="Times New Roman"/>
                <w:sz w:val="24"/>
                <w:szCs w:val="24"/>
              </w:rPr>
              <w:t>Участник тендера не должен являться неплатежеспособным или банкротом, находиться в процессе ликвидации, на имущество участника не должен быть наложен арест, экономическая деятельность участника тендера не должна быть приостановлена</w:t>
            </w:r>
          </w:p>
        </w:tc>
      </w:tr>
      <w:tr w:rsidR="003B6730" w:rsidRPr="003B6730" w:rsidTr="004B2D7A">
        <w:trPr>
          <w:trHeight w:val="2400"/>
        </w:trPr>
        <w:tc>
          <w:tcPr>
            <w:tcW w:w="562" w:type="dxa"/>
          </w:tcPr>
          <w:p w:rsidR="003B6730" w:rsidRPr="003B6730" w:rsidRDefault="00925687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B6730" w:rsidRPr="003B6730" w:rsidRDefault="00925687" w:rsidP="0092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основным требованиям</w:t>
            </w:r>
          </w:p>
        </w:tc>
        <w:tc>
          <w:tcPr>
            <w:tcW w:w="7768" w:type="dxa"/>
          </w:tcPr>
          <w:p w:rsidR="00925687" w:rsidRPr="00925687" w:rsidRDefault="00925687" w:rsidP="0092568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87"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соответствие участника вышеизложенных требований:</w:t>
            </w:r>
          </w:p>
          <w:p w:rsidR="00925687" w:rsidRPr="00952A89" w:rsidRDefault="00925687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A89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  <w:p w:rsidR="00925687" w:rsidRPr="00952A89" w:rsidRDefault="00925687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A89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учет в налоговом органе</w:t>
            </w:r>
          </w:p>
          <w:p w:rsidR="00925687" w:rsidRPr="00952A89" w:rsidRDefault="00925687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hAnsi="Times New Roman"/>
                <w:sz w:val="24"/>
                <w:szCs w:val="24"/>
              </w:rPr>
              <w:t>Копия действительной выписки из ЕГРЮЛ, выданной не позднее, чем за 3 месяца до момента подачи документов</w:t>
            </w:r>
          </w:p>
          <w:p w:rsidR="00925687" w:rsidRPr="00952A89" w:rsidRDefault="00925687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</w:t>
            </w:r>
          </w:p>
          <w:p w:rsidR="00925687" w:rsidRPr="00952A89" w:rsidRDefault="00925687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Лицензий на осуществляемые виды деятельности, связанные с </w:t>
            </w:r>
            <w:proofErr w:type="gramStart"/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  договора</w:t>
            </w:r>
            <w:proofErr w:type="gramEnd"/>
          </w:p>
          <w:p w:rsidR="00496353" w:rsidRPr="00496353" w:rsidRDefault="00496353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Копии</w:t>
            </w:r>
            <w:r w:rsidRPr="006C11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приказов о назначении на должность или копий трудовых договоров, а также копий дипломов специалистов и копий сертификатов специалистов, подтверждающих допуск к осуществлению медицинской деятельности.</w:t>
            </w:r>
          </w:p>
          <w:p w:rsidR="00496353" w:rsidRPr="00496353" w:rsidRDefault="00496353" w:rsidP="0049635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сертификатов, свидетельств и заключений внешних систем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58D0" w:rsidRPr="00952A89" w:rsidRDefault="009B0E32" w:rsidP="00952A8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выдачи результата исследований (копия бланка)</w:t>
            </w:r>
          </w:p>
        </w:tc>
      </w:tr>
      <w:tr w:rsidR="003D4430" w:rsidRPr="003B6730" w:rsidTr="004B2D7A">
        <w:trPr>
          <w:trHeight w:val="2400"/>
        </w:trPr>
        <w:tc>
          <w:tcPr>
            <w:tcW w:w="562" w:type="dxa"/>
          </w:tcPr>
          <w:p w:rsidR="003D4430" w:rsidRDefault="003D4430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430" w:rsidRDefault="003D4430" w:rsidP="0092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</w:p>
        </w:tc>
        <w:tc>
          <w:tcPr>
            <w:tcW w:w="7768" w:type="dxa"/>
          </w:tcPr>
          <w:p w:rsidR="003D4430" w:rsidRPr="00E50DDB" w:rsidRDefault="003D4430" w:rsidP="003D44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921">
              <w:rPr>
                <w:rFonts w:ascii="Times New Roman" w:hAnsi="Times New Roman" w:cs="Times New Roman"/>
                <w:sz w:val="24"/>
                <w:szCs w:val="24"/>
              </w:rPr>
              <w:t xml:space="preserve">-Вывоз Образцов Заказчика осуществляется курьером ежедневно с понедельника по </w:t>
            </w:r>
            <w:r w:rsidR="005F5921">
              <w:rPr>
                <w:rFonts w:ascii="Times New Roman" w:hAnsi="Times New Roman" w:cs="Times New Roman"/>
                <w:sz w:val="24"/>
                <w:szCs w:val="24"/>
              </w:rPr>
              <w:t xml:space="preserve">субботу до 17-00. В </w:t>
            </w:r>
            <w:r w:rsidRPr="005F5921">
              <w:rPr>
                <w:rFonts w:ascii="Times New Roman" w:hAnsi="Times New Roman" w:cs="Times New Roman"/>
                <w:sz w:val="24"/>
                <w:szCs w:val="24"/>
              </w:rPr>
              <w:t>воскресенье по согласованию с контрагентом)</w:t>
            </w:r>
          </w:p>
          <w:p w:rsidR="003D4430" w:rsidRPr="004002FB" w:rsidRDefault="003D4430" w:rsidP="003D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-Срок исполнения лабораторных исследований исчисляется с момента получения Исполнителем Образца.</w:t>
            </w:r>
          </w:p>
          <w:p w:rsidR="003D4430" w:rsidRPr="004002FB" w:rsidRDefault="003D4430" w:rsidP="003D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принимает Образцы по адресу, обозначенному Заказчиком, и своими силами осуществляет транспортировку Образцов к месту проведения лабораторных исследований.</w:t>
            </w:r>
          </w:p>
          <w:p w:rsidR="003D4430" w:rsidRPr="004002FB" w:rsidRDefault="003D4430" w:rsidP="003D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-Исполнителю необходимо обеспечить Заказчика всеми необходимыми видами расходных материалов (контейнеры, пробирки для взятия Образцов, бланки заказов исследований в количестве соразмерном с объемом заказов в течение предыдущего месяца с учетом увеличения объема заказов, возможного брака и правила взятия и хранения Образцов.) </w:t>
            </w:r>
          </w:p>
          <w:p w:rsidR="003D4430" w:rsidRPr="004002FB" w:rsidRDefault="003D4430" w:rsidP="003D44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-Исполнитель обязуется сообщать обо всех выявленных фактах несоответствий и нарушений на этапе разбора, сортировки и регистрации биологического материала Заказчику посредством электронной почты или телефонной связи.</w:t>
            </w:r>
          </w:p>
          <w:p w:rsidR="003D4430" w:rsidRPr="004002FB" w:rsidRDefault="003D4430" w:rsidP="003D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-Заказчик получает результаты проведенных исследований на бланках Исполнителя.</w:t>
            </w:r>
          </w:p>
          <w:p w:rsidR="003D4430" w:rsidRPr="004002FB" w:rsidRDefault="003D4430" w:rsidP="003D4430">
            <w:pPr>
              <w:rPr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-Заказчик может заказать дополнительные исследования на ранее переданный биологический материал по согласованию с Исполнителем.</w:t>
            </w:r>
          </w:p>
          <w:p w:rsidR="003D4430" w:rsidRPr="004002FB" w:rsidRDefault="003D4430" w:rsidP="003D4430">
            <w:pPr>
              <w:pStyle w:val="2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-Уведомлять Заказчика о введении новых и о прекращении </w:t>
            </w:r>
            <w:proofErr w:type="gramStart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оказания  ранее</w:t>
            </w:r>
            <w:proofErr w:type="gramEnd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услуг, а также об изменении сроков проведения  исследований (введение временных ограничений на отдельные виды исследований) в связи с выходными и праздничными днями  не менее чем за 7 (семь) рабочих дней до введения таких изменений в действие, в случае производственных сбоев – по факту возникновения причины.</w:t>
            </w:r>
          </w:p>
          <w:p w:rsidR="003D4430" w:rsidRPr="00AB4D09" w:rsidRDefault="003D4430" w:rsidP="00AB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должен по окончании проведения лабораторных исследований по запросу Заказчика передать Заказчику официальные протоколы исследований;</w:t>
            </w:r>
          </w:p>
        </w:tc>
      </w:tr>
      <w:tr w:rsidR="001B2D0A" w:rsidRPr="003B6730" w:rsidTr="00531D61">
        <w:trPr>
          <w:trHeight w:val="70"/>
        </w:trPr>
        <w:tc>
          <w:tcPr>
            <w:tcW w:w="562" w:type="dxa"/>
          </w:tcPr>
          <w:p w:rsidR="001B2D0A" w:rsidRDefault="001B2D0A" w:rsidP="003B6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B2D0A" w:rsidRDefault="001B2D0A" w:rsidP="00925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услуг</w:t>
            </w:r>
          </w:p>
        </w:tc>
        <w:tc>
          <w:tcPr>
            <w:tcW w:w="7768" w:type="dxa"/>
          </w:tcPr>
          <w:p w:rsidR="001B2D0A" w:rsidRPr="005F7907" w:rsidRDefault="005F7907" w:rsidP="00925687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90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услуг должен соответствовать сроку, установленному в Таблице цен (перечень клинических лабораторных исследований), исчисляется в календарных днях</w:t>
            </w:r>
          </w:p>
        </w:tc>
      </w:tr>
    </w:tbl>
    <w:p w:rsidR="006928E5" w:rsidRDefault="006928E5" w:rsidP="009B0E32"/>
    <w:sectPr w:rsidR="006928E5" w:rsidSect="006928E5">
      <w:type w:val="continuous"/>
      <w:pgSz w:w="11906" w:h="16838" w:code="9"/>
      <w:pgMar w:top="720" w:right="720" w:bottom="720" w:left="720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741"/>
    <w:multiLevelType w:val="hybridMultilevel"/>
    <w:tmpl w:val="B2087E42"/>
    <w:lvl w:ilvl="0" w:tplc="840AEB58">
      <w:start w:val="5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6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83821"/>
    <w:multiLevelType w:val="hybridMultilevel"/>
    <w:tmpl w:val="3C2CCC72"/>
    <w:lvl w:ilvl="0" w:tplc="FD229F5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FE8"/>
    <w:multiLevelType w:val="multilevel"/>
    <w:tmpl w:val="CFCC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446346"/>
    <w:multiLevelType w:val="hybridMultilevel"/>
    <w:tmpl w:val="99E0A40C"/>
    <w:lvl w:ilvl="0" w:tplc="C7E67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0F11"/>
    <w:multiLevelType w:val="hybridMultilevel"/>
    <w:tmpl w:val="6BCC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AF5"/>
    <w:multiLevelType w:val="hybridMultilevel"/>
    <w:tmpl w:val="2062A36A"/>
    <w:lvl w:ilvl="0" w:tplc="5A7CDA96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4D4"/>
    <w:multiLevelType w:val="hybridMultilevel"/>
    <w:tmpl w:val="6B6A3BD2"/>
    <w:lvl w:ilvl="0" w:tplc="06EE2F4E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2D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C84811"/>
    <w:multiLevelType w:val="hybridMultilevel"/>
    <w:tmpl w:val="0786E13C"/>
    <w:lvl w:ilvl="0" w:tplc="C7E672C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505167B7"/>
    <w:multiLevelType w:val="multilevel"/>
    <w:tmpl w:val="1C82276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D25CFF"/>
    <w:multiLevelType w:val="multilevel"/>
    <w:tmpl w:val="BCB03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DA46DF"/>
    <w:multiLevelType w:val="hybridMultilevel"/>
    <w:tmpl w:val="2F3C64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C69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F"/>
    <w:rsid w:val="000A28CB"/>
    <w:rsid w:val="000C3FF7"/>
    <w:rsid w:val="000F7BB2"/>
    <w:rsid w:val="001405F5"/>
    <w:rsid w:val="001958D0"/>
    <w:rsid w:val="00196E9F"/>
    <w:rsid w:val="001B2D0A"/>
    <w:rsid w:val="00233E7C"/>
    <w:rsid w:val="002346EB"/>
    <w:rsid w:val="0027167F"/>
    <w:rsid w:val="002753FD"/>
    <w:rsid w:val="00323C46"/>
    <w:rsid w:val="003B6730"/>
    <w:rsid w:val="003C4046"/>
    <w:rsid w:val="003D4430"/>
    <w:rsid w:val="003E097C"/>
    <w:rsid w:val="00414D1F"/>
    <w:rsid w:val="00420CD5"/>
    <w:rsid w:val="00496353"/>
    <w:rsid w:val="004B2D7A"/>
    <w:rsid w:val="00530374"/>
    <w:rsid w:val="00531D61"/>
    <w:rsid w:val="005E647B"/>
    <w:rsid w:val="005F5921"/>
    <w:rsid w:val="005F7907"/>
    <w:rsid w:val="006928E5"/>
    <w:rsid w:val="0069599E"/>
    <w:rsid w:val="006C112D"/>
    <w:rsid w:val="007A7450"/>
    <w:rsid w:val="008326A9"/>
    <w:rsid w:val="008563F1"/>
    <w:rsid w:val="00871C3C"/>
    <w:rsid w:val="00896CBA"/>
    <w:rsid w:val="008B4A6A"/>
    <w:rsid w:val="008E1CFA"/>
    <w:rsid w:val="00925687"/>
    <w:rsid w:val="00952A89"/>
    <w:rsid w:val="009A1C9E"/>
    <w:rsid w:val="009B0E32"/>
    <w:rsid w:val="009C78FD"/>
    <w:rsid w:val="00A64093"/>
    <w:rsid w:val="00AB4D09"/>
    <w:rsid w:val="00AC1EBF"/>
    <w:rsid w:val="00AC57D3"/>
    <w:rsid w:val="00B83DFB"/>
    <w:rsid w:val="00BD3DAC"/>
    <w:rsid w:val="00C15C6C"/>
    <w:rsid w:val="00C74D57"/>
    <w:rsid w:val="00C75A7E"/>
    <w:rsid w:val="00CB3D8B"/>
    <w:rsid w:val="00CC4DDB"/>
    <w:rsid w:val="00CC7F9B"/>
    <w:rsid w:val="00D019FA"/>
    <w:rsid w:val="00D21D2D"/>
    <w:rsid w:val="00D42ADC"/>
    <w:rsid w:val="00D52E68"/>
    <w:rsid w:val="00DA511E"/>
    <w:rsid w:val="00DE429E"/>
    <w:rsid w:val="00E3047E"/>
    <w:rsid w:val="00E46BBC"/>
    <w:rsid w:val="00E50DDB"/>
    <w:rsid w:val="00E525F9"/>
    <w:rsid w:val="00E87C88"/>
    <w:rsid w:val="00F15691"/>
    <w:rsid w:val="00F337DA"/>
    <w:rsid w:val="00F4611B"/>
    <w:rsid w:val="00F542E4"/>
    <w:rsid w:val="00F636F1"/>
    <w:rsid w:val="00FC7963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17FA"/>
  <w15:docId w15:val="{5FE39F5B-09E5-4475-8407-3115CA3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30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1EBF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AC1EB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C1EBF"/>
  </w:style>
  <w:style w:type="paragraph" w:styleId="a6">
    <w:name w:val="Balloon Text"/>
    <w:basedOn w:val="a"/>
    <w:link w:val="a7"/>
    <w:uiPriority w:val="99"/>
    <w:semiHidden/>
    <w:unhideWhenUsed/>
    <w:rsid w:val="00A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EB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0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c">
    <w:name w:val="pc"/>
    <w:basedOn w:val="a"/>
    <w:rsid w:val="00C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B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3D44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D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Екатерина Витальевна</dc:creator>
  <cp:lastModifiedBy>Сорокоумова Елена Андреевна</cp:lastModifiedBy>
  <cp:revision>4</cp:revision>
  <cp:lastPrinted>2019-04-09T12:05:00Z</cp:lastPrinted>
  <dcterms:created xsi:type="dcterms:W3CDTF">2021-01-11T08:34:00Z</dcterms:created>
  <dcterms:modified xsi:type="dcterms:W3CDTF">2021-01-11T12:29:00Z</dcterms:modified>
</cp:coreProperties>
</file>